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0D3" w:rsidRDefault="00482B69">
      <w:pPr>
        <w:pStyle w:val="Standard"/>
        <w:autoSpaceDE w:val="0"/>
        <w:jc w:val="both"/>
        <w:rPr>
          <w:b/>
          <w:bCs/>
          <w:sz w:val="26"/>
          <w:szCs w:val="26"/>
          <w:lang w:val="ro-RO"/>
        </w:rPr>
      </w:pPr>
      <w:bookmarkStart w:id="0" w:name="_GoBack"/>
      <w:bookmarkEnd w:id="0"/>
      <w:r>
        <w:rPr>
          <w:b/>
          <w:bCs/>
          <w:sz w:val="26"/>
          <w:szCs w:val="26"/>
          <w:lang w:val="ro-RO"/>
        </w:rPr>
        <w:t>Anexa 2</w:t>
      </w:r>
    </w:p>
    <w:p w:rsidR="005410D3" w:rsidRDefault="005410D3">
      <w:pPr>
        <w:pStyle w:val="Standard"/>
        <w:autoSpaceDE w:val="0"/>
        <w:jc w:val="both"/>
        <w:rPr>
          <w:b/>
          <w:bCs/>
          <w:sz w:val="26"/>
          <w:szCs w:val="26"/>
          <w:lang w:val="ro-RO"/>
        </w:rPr>
      </w:pPr>
    </w:p>
    <w:p w:rsidR="005410D3" w:rsidRDefault="00482B69">
      <w:pPr>
        <w:pStyle w:val="Standard"/>
        <w:autoSpaceDE w:val="0"/>
        <w:jc w:val="both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BUGETUL DE VENITURI ŞI CHELTUIELI</w:t>
      </w:r>
    </w:p>
    <w:p w:rsidR="005410D3" w:rsidRDefault="005410D3">
      <w:pPr>
        <w:pStyle w:val="Standard"/>
        <w:autoSpaceDE w:val="0"/>
        <w:jc w:val="both"/>
        <w:rPr>
          <w:b/>
          <w:bCs/>
          <w:sz w:val="22"/>
          <w:szCs w:val="22"/>
          <w:lang w:val="ro-RO"/>
        </w:rPr>
      </w:pPr>
    </w:p>
    <w:p w:rsidR="005410D3" w:rsidRDefault="00482B69">
      <w:pPr>
        <w:pStyle w:val="Standard"/>
        <w:autoSpaceDE w:val="0"/>
        <w:rPr>
          <w:sz w:val="22"/>
          <w:szCs w:val="22"/>
          <w:lang w:val="ro-RO"/>
        </w:rPr>
      </w:pPr>
      <w:proofErr w:type="spellStart"/>
      <w:r>
        <w:rPr>
          <w:sz w:val="22"/>
          <w:szCs w:val="22"/>
          <w:lang w:val="ro-RO"/>
        </w:rPr>
        <w:t>Organizaţia</w:t>
      </w:r>
      <w:proofErr w:type="spellEnd"/>
      <w:r>
        <w:rPr>
          <w:sz w:val="22"/>
          <w:szCs w:val="22"/>
          <w:lang w:val="ro-RO"/>
        </w:rPr>
        <w:t xml:space="preserve"> /</w:t>
      </w:r>
      <w:proofErr w:type="spellStart"/>
      <w:r>
        <w:rPr>
          <w:sz w:val="22"/>
          <w:szCs w:val="22"/>
          <w:lang w:val="ro-RO"/>
        </w:rPr>
        <w:t>Instituţia</w:t>
      </w:r>
      <w:proofErr w:type="spellEnd"/>
      <w:r>
        <w:rPr>
          <w:sz w:val="22"/>
          <w:szCs w:val="22"/>
          <w:lang w:val="ro-RO"/>
        </w:rPr>
        <w:t>......…………………………...............Proiectul .................................................................</w:t>
      </w:r>
    </w:p>
    <w:p w:rsidR="005410D3" w:rsidRDefault="00482B69">
      <w:pPr>
        <w:pStyle w:val="Standard"/>
        <w:autoSpaceDE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Perioada </w:t>
      </w:r>
      <w:proofErr w:type="spellStart"/>
      <w:r>
        <w:rPr>
          <w:sz w:val="22"/>
          <w:szCs w:val="22"/>
          <w:lang w:val="ro-RO"/>
        </w:rPr>
        <w:t>şi</w:t>
      </w:r>
      <w:proofErr w:type="spellEnd"/>
      <w:r>
        <w:rPr>
          <w:sz w:val="22"/>
          <w:szCs w:val="22"/>
          <w:lang w:val="ro-RO"/>
        </w:rPr>
        <w:t xml:space="preserve"> locul </w:t>
      </w:r>
      <w:proofErr w:type="spellStart"/>
      <w:r>
        <w:rPr>
          <w:sz w:val="22"/>
          <w:szCs w:val="22"/>
          <w:lang w:val="ro-RO"/>
        </w:rPr>
        <w:t>desfăşurării</w:t>
      </w:r>
      <w:proofErr w:type="spellEnd"/>
      <w:r>
        <w:rPr>
          <w:sz w:val="22"/>
          <w:szCs w:val="22"/>
          <w:lang w:val="ro-RO"/>
        </w:rPr>
        <w:t xml:space="preserve"> ...................................................................................</w:t>
      </w:r>
    </w:p>
    <w:tbl>
      <w:tblPr>
        <w:tblW w:w="9864" w:type="dxa"/>
        <w:tblInd w:w="-1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3420"/>
        <w:gridCol w:w="900"/>
        <w:gridCol w:w="720"/>
        <w:gridCol w:w="720"/>
        <w:gridCol w:w="900"/>
        <w:gridCol w:w="900"/>
        <w:gridCol w:w="1656"/>
      </w:tblGrid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342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Denumire indicatori</w:t>
            </w:r>
          </w:p>
        </w:tc>
        <w:tc>
          <w:tcPr>
            <w:tcW w:w="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TOTAL</w:t>
            </w:r>
          </w:p>
        </w:tc>
        <w:tc>
          <w:tcPr>
            <w:tcW w:w="72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TRIM</w:t>
            </w:r>
          </w:p>
          <w:p w:rsidR="005410D3" w:rsidRDefault="00482B69">
            <w:pPr>
              <w:pStyle w:val="Standard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I</w:t>
            </w:r>
          </w:p>
        </w:tc>
        <w:tc>
          <w:tcPr>
            <w:tcW w:w="72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TRIM</w:t>
            </w:r>
          </w:p>
          <w:p w:rsidR="005410D3" w:rsidRDefault="00482B69">
            <w:pPr>
              <w:pStyle w:val="Standard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II</w:t>
            </w:r>
          </w:p>
        </w:tc>
        <w:tc>
          <w:tcPr>
            <w:tcW w:w="90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TRIM</w:t>
            </w:r>
          </w:p>
          <w:p w:rsidR="005410D3" w:rsidRDefault="00482B69">
            <w:pPr>
              <w:pStyle w:val="Standard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III</w:t>
            </w:r>
          </w:p>
        </w:tc>
        <w:tc>
          <w:tcPr>
            <w:tcW w:w="90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TRIM</w:t>
            </w:r>
          </w:p>
          <w:p w:rsidR="005410D3" w:rsidRDefault="00482B69">
            <w:pPr>
              <w:pStyle w:val="Standard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IV</w:t>
            </w:r>
          </w:p>
        </w:tc>
        <w:tc>
          <w:tcPr>
            <w:tcW w:w="165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center"/>
            </w:pPr>
            <w:r>
              <w:rPr>
                <w:b/>
                <w:sz w:val="20"/>
                <w:szCs w:val="20"/>
                <w:lang w:val="ro-RO"/>
              </w:rPr>
              <w:t>OBSERVAŢII</w:t>
            </w:r>
            <w:r>
              <w:rPr>
                <w:rStyle w:val="FootnoteSymbol"/>
                <w:b/>
                <w:sz w:val="20"/>
                <w:szCs w:val="20"/>
                <w:lang w:val="ro-RO"/>
              </w:rPr>
              <w:footnoteReference w:id="1"/>
            </w: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I.</w:t>
            </w:r>
          </w:p>
        </w:tc>
        <w:tc>
          <w:tcPr>
            <w:tcW w:w="34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– TOTAL,  din care:</w:t>
            </w:r>
          </w:p>
        </w:tc>
        <w:tc>
          <w:tcPr>
            <w:tcW w:w="90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5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6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Contribuţia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beneficiarului (</w:t>
            </w:r>
            <w:proofErr w:type="spellStart"/>
            <w:r>
              <w:rPr>
                <w:sz w:val="20"/>
                <w:szCs w:val="20"/>
                <w:lang w:val="ro-RO"/>
              </w:rPr>
              <w:t>a+b+c+d</w:t>
            </w:r>
            <w:proofErr w:type="spellEnd"/>
            <w:r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a).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Contribuţie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proprie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b).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Donaţii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c).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Sponsorizări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d).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alte surse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</w:pPr>
            <w:r>
              <w:rPr>
                <w:b/>
                <w:sz w:val="20"/>
                <w:szCs w:val="20"/>
                <w:lang w:val="ro-RO"/>
              </w:rPr>
              <w:t>2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Finanţare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nerambursabila din bugetul local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II.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CHELTUIELI – TOTAL, din care: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Închirieri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Resurse umane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Transport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Cazare </w:t>
            </w:r>
            <w:proofErr w:type="spellStart"/>
            <w:r>
              <w:rPr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masă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Consumabile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6.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Echipamente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Servicii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8.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Tipărituri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9.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Publicitate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Alte cheltuieli (se vor nominaliza)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3420" w:type="dxa"/>
            <w:tcBorders>
              <w:top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900" w:type="dxa"/>
            <w:tcBorders>
              <w:top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656" w:type="dxa"/>
            <w:tcBorders>
              <w:top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3420" w:type="dxa"/>
            <w:tcBorders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%</w:t>
            </w:r>
          </w:p>
        </w:tc>
        <w:tc>
          <w:tcPr>
            <w:tcW w:w="900" w:type="dxa"/>
            <w:tcBorders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656" w:type="dxa"/>
            <w:tcBorders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100</w:t>
            </w:r>
          </w:p>
        </w:tc>
      </w:tr>
    </w:tbl>
    <w:p w:rsidR="005410D3" w:rsidRDefault="005410D3">
      <w:pPr>
        <w:pStyle w:val="Standard"/>
        <w:autoSpaceDE w:val="0"/>
        <w:jc w:val="both"/>
        <w:rPr>
          <w:b/>
          <w:sz w:val="22"/>
          <w:szCs w:val="22"/>
          <w:lang w:val="ro-RO"/>
        </w:rPr>
      </w:pPr>
    </w:p>
    <w:p w:rsidR="005410D3" w:rsidRDefault="00482B69">
      <w:pPr>
        <w:pStyle w:val="Standard"/>
        <w:autoSpaceDE w:val="0"/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Detalierea cheltuielilor cu </w:t>
      </w:r>
      <w:proofErr w:type="spellStart"/>
      <w:r>
        <w:rPr>
          <w:b/>
          <w:sz w:val="22"/>
          <w:szCs w:val="22"/>
          <w:lang w:val="ro-RO"/>
        </w:rPr>
        <w:t>evidenţierea</w:t>
      </w:r>
      <w:proofErr w:type="spellEnd"/>
      <w:r>
        <w:rPr>
          <w:b/>
          <w:sz w:val="22"/>
          <w:szCs w:val="22"/>
          <w:lang w:val="ro-RO"/>
        </w:rPr>
        <w:t xml:space="preserve"> surselor de </w:t>
      </w:r>
      <w:proofErr w:type="spellStart"/>
      <w:r>
        <w:rPr>
          <w:b/>
          <w:sz w:val="22"/>
          <w:szCs w:val="22"/>
          <w:lang w:val="ro-RO"/>
        </w:rPr>
        <w:t>finanţare</w:t>
      </w:r>
      <w:proofErr w:type="spellEnd"/>
      <w:r>
        <w:rPr>
          <w:b/>
          <w:sz w:val="22"/>
          <w:szCs w:val="22"/>
          <w:lang w:val="ro-RO"/>
        </w:rPr>
        <w:t xml:space="preserve"> pe fiecare categorie de cheltuială:</w:t>
      </w:r>
    </w:p>
    <w:tbl>
      <w:tblPr>
        <w:tblW w:w="10227" w:type="dxa"/>
        <w:tblInd w:w="-1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"/>
        <w:gridCol w:w="2867"/>
        <w:gridCol w:w="1441"/>
        <w:gridCol w:w="1441"/>
        <w:gridCol w:w="2685"/>
        <w:gridCol w:w="952"/>
      </w:tblGrid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1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Nr </w:t>
            </w:r>
            <w:proofErr w:type="spellStart"/>
            <w:r>
              <w:rPr>
                <w:b/>
                <w:sz w:val="20"/>
                <w:szCs w:val="20"/>
                <w:lang w:val="ro-RO"/>
              </w:rPr>
              <w:t>crt</w:t>
            </w:r>
            <w:proofErr w:type="spellEnd"/>
          </w:p>
        </w:tc>
        <w:tc>
          <w:tcPr>
            <w:tcW w:w="2866" w:type="dxa"/>
            <w:vMerge w:val="restart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Categoria</w:t>
            </w:r>
          </w:p>
          <w:p w:rsidR="005410D3" w:rsidRDefault="00482B69">
            <w:pPr>
              <w:pStyle w:val="Standard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bugetara</w:t>
            </w:r>
          </w:p>
        </w:tc>
        <w:tc>
          <w:tcPr>
            <w:tcW w:w="1440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center"/>
              <w:rPr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sz w:val="20"/>
                <w:szCs w:val="20"/>
                <w:lang w:val="ro-RO"/>
              </w:rPr>
              <w:t>Contribuţia</w:t>
            </w:r>
            <w:proofErr w:type="spellEnd"/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o-RO"/>
              </w:rPr>
              <w:t>finanţator</w:t>
            </w:r>
            <w:proofErr w:type="spellEnd"/>
          </w:p>
        </w:tc>
        <w:tc>
          <w:tcPr>
            <w:tcW w:w="4124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center"/>
              <w:rPr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sz w:val="20"/>
                <w:szCs w:val="20"/>
                <w:lang w:val="ro-RO"/>
              </w:rPr>
              <w:t>Contribuţia</w:t>
            </w:r>
            <w:proofErr w:type="spellEnd"/>
            <w:r>
              <w:rPr>
                <w:b/>
                <w:sz w:val="20"/>
                <w:szCs w:val="20"/>
                <w:lang w:val="ro-RO"/>
              </w:rPr>
              <w:t xml:space="preserve"> Beneficiarului</w:t>
            </w:r>
          </w:p>
        </w:tc>
        <w:tc>
          <w:tcPr>
            <w:tcW w:w="95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Total</w:t>
            </w:r>
          </w:p>
          <w:p w:rsidR="005410D3" w:rsidRDefault="00482B69">
            <w:pPr>
              <w:pStyle w:val="Standard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buget</w:t>
            </w: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1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2B69"/>
        </w:tc>
        <w:tc>
          <w:tcPr>
            <w:tcW w:w="2866" w:type="dxa"/>
            <w:vMerge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2B69"/>
        </w:tc>
        <w:tc>
          <w:tcPr>
            <w:tcW w:w="1440" w:type="dxa"/>
            <w:vMerge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2B69"/>
        </w:tc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center"/>
              <w:rPr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sz w:val="20"/>
                <w:szCs w:val="20"/>
                <w:lang w:val="ro-RO"/>
              </w:rPr>
              <w:t>Contribuţie</w:t>
            </w:r>
            <w:proofErr w:type="spellEnd"/>
            <w:r>
              <w:rPr>
                <w:b/>
                <w:sz w:val="20"/>
                <w:szCs w:val="20"/>
                <w:lang w:val="ro-RO"/>
              </w:rPr>
              <w:t xml:space="preserve"> proprie</w:t>
            </w:r>
          </w:p>
        </w:tc>
        <w:tc>
          <w:tcPr>
            <w:tcW w:w="268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Alte surse</w:t>
            </w:r>
          </w:p>
          <w:p w:rsidR="005410D3" w:rsidRDefault="00482B69">
            <w:pPr>
              <w:pStyle w:val="Standard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val="ro-RO"/>
              </w:rPr>
              <w:t>donaţii</w:t>
            </w:r>
            <w:proofErr w:type="spellEnd"/>
            <w:r>
              <w:rPr>
                <w:b/>
                <w:sz w:val="20"/>
                <w:szCs w:val="20"/>
                <w:lang w:val="ro-RO"/>
              </w:rPr>
              <w:t>, sponsorizări etc.)</w:t>
            </w:r>
          </w:p>
        </w:tc>
        <w:tc>
          <w:tcPr>
            <w:tcW w:w="95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2B69"/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ind w:left="360"/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86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Închirieri</w:t>
            </w:r>
          </w:p>
        </w:tc>
        <w:tc>
          <w:tcPr>
            <w:tcW w:w="144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68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5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ind w:left="360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Fond premiere/</w:t>
            </w:r>
          </w:p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Consultanţă</w:t>
            </w:r>
            <w:proofErr w:type="spellEnd"/>
            <w:r>
              <w:rPr>
                <w:sz w:val="20"/>
                <w:szCs w:val="20"/>
                <w:lang w:val="ro-RO"/>
              </w:rPr>
              <w:t>/Onorarii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ind w:left="360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Transport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ind w:left="360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Cazare </w:t>
            </w:r>
            <w:proofErr w:type="spellStart"/>
            <w:r>
              <w:rPr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masă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ind w:left="360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Consumabile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ind w:left="360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Echipamente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ind w:left="360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Servicii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ind w:left="360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8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Tipărituri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ind w:left="360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Publicitate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ind w:left="360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Alte cheltuieli (nominal)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86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44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68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5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41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5410D3">
            <w:pPr>
              <w:pStyle w:val="Standard"/>
              <w:snapToGrid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0D3" w:rsidRDefault="00482B69">
            <w:pPr>
              <w:pStyle w:val="Standard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100</w:t>
            </w:r>
          </w:p>
        </w:tc>
      </w:tr>
    </w:tbl>
    <w:p w:rsidR="005410D3" w:rsidRDefault="00482B69">
      <w:pPr>
        <w:pStyle w:val="Standard"/>
        <w:autoSpaceDE w:val="0"/>
        <w:jc w:val="both"/>
        <w:rPr>
          <w:sz w:val="22"/>
          <w:szCs w:val="22"/>
          <w:lang w:val="ro-RO"/>
        </w:rPr>
      </w:pPr>
      <w:proofErr w:type="spellStart"/>
      <w:r>
        <w:rPr>
          <w:sz w:val="22"/>
          <w:szCs w:val="22"/>
          <w:lang w:val="ro-RO"/>
        </w:rPr>
        <w:t>Preşedintele</w:t>
      </w:r>
      <w:proofErr w:type="spellEnd"/>
      <w:r>
        <w:rPr>
          <w:sz w:val="22"/>
          <w:szCs w:val="22"/>
          <w:lang w:val="ro-RO"/>
        </w:rPr>
        <w:t xml:space="preserve"> </w:t>
      </w:r>
      <w:proofErr w:type="spellStart"/>
      <w:r>
        <w:rPr>
          <w:sz w:val="22"/>
          <w:szCs w:val="22"/>
          <w:lang w:val="ro-RO"/>
        </w:rPr>
        <w:t>organizaţiei</w:t>
      </w:r>
      <w:proofErr w:type="spellEnd"/>
      <w:r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  <w:t xml:space="preserve">Responsabilul financiar </w:t>
      </w:r>
      <w:r>
        <w:rPr>
          <w:sz w:val="22"/>
          <w:szCs w:val="22"/>
          <w:lang w:val="ro-RO"/>
        </w:rPr>
        <w:t xml:space="preserve">al </w:t>
      </w:r>
      <w:proofErr w:type="spellStart"/>
      <w:r>
        <w:rPr>
          <w:sz w:val="22"/>
          <w:szCs w:val="22"/>
          <w:lang w:val="ro-RO"/>
        </w:rPr>
        <w:t>organizaţiei</w:t>
      </w:r>
      <w:proofErr w:type="spellEnd"/>
    </w:p>
    <w:p w:rsidR="005410D3" w:rsidRDefault="00482B69">
      <w:pPr>
        <w:pStyle w:val="Standard"/>
        <w:autoSpaceDE w:val="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(numele, prenumele </w:t>
      </w:r>
      <w:proofErr w:type="spellStart"/>
      <w:r>
        <w:rPr>
          <w:sz w:val="22"/>
          <w:szCs w:val="22"/>
          <w:lang w:val="ro-RO"/>
        </w:rPr>
        <w:t>şi</w:t>
      </w:r>
      <w:proofErr w:type="spellEnd"/>
      <w:r>
        <w:rPr>
          <w:sz w:val="22"/>
          <w:szCs w:val="22"/>
          <w:lang w:val="ro-RO"/>
        </w:rPr>
        <w:t xml:space="preserve"> semnătura) </w:t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  <w:t xml:space="preserve">(numele, prenumele </w:t>
      </w:r>
      <w:proofErr w:type="spellStart"/>
      <w:r>
        <w:rPr>
          <w:sz w:val="22"/>
          <w:szCs w:val="22"/>
          <w:lang w:val="ro-RO"/>
        </w:rPr>
        <w:t>şi</w:t>
      </w:r>
      <w:proofErr w:type="spellEnd"/>
      <w:r>
        <w:rPr>
          <w:sz w:val="22"/>
          <w:szCs w:val="22"/>
          <w:lang w:val="ro-RO"/>
        </w:rPr>
        <w:t xml:space="preserve"> semnătura)</w:t>
      </w:r>
    </w:p>
    <w:p w:rsidR="005410D3" w:rsidRDefault="00482B69">
      <w:pPr>
        <w:pStyle w:val="Standard"/>
        <w:autoSpaceDE w:val="0"/>
        <w:jc w:val="both"/>
      </w:pPr>
      <w:r>
        <w:rPr>
          <w:sz w:val="22"/>
          <w:szCs w:val="22"/>
          <w:lang w:val="ro-RO"/>
        </w:rPr>
        <w:t xml:space="preserve">             Data ...................</w:t>
      </w:r>
    </w:p>
    <w:p w:rsidR="005410D3" w:rsidRDefault="00482B69">
      <w:pPr>
        <w:pStyle w:val="Standard"/>
        <w:autoSpaceDE w:val="0"/>
        <w:ind w:firstLine="720"/>
        <w:jc w:val="both"/>
        <w:rPr>
          <w:sz w:val="22"/>
          <w:szCs w:val="22"/>
          <w:lang w:val="ro-RO"/>
        </w:rPr>
      </w:pPr>
      <w:proofErr w:type="spellStart"/>
      <w:r>
        <w:rPr>
          <w:sz w:val="22"/>
          <w:szCs w:val="22"/>
          <w:lang w:val="ro-RO"/>
        </w:rPr>
        <w:t>Ştampila</w:t>
      </w:r>
      <w:proofErr w:type="spellEnd"/>
    </w:p>
    <w:sectPr w:rsidR="005410D3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B69" w:rsidRDefault="00482B69">
      <w:r>
        <w:separator/>
      </w:r>
    </w:p>
  </w:endnote>
  <w:endnote w:type="continuationSeparator" w:id="0">
    <w:p w:rsidR="00482B69" w:rsidRDefault="0048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B69" w:rsidRDefault="00482B69">
      <w:r>
        <w:rPr>
          <w:color w:val="000000"/>
        </w:rPr>
        <w:separator/>
      </w:r>
    </w:p>
  </w:footnote>
  <w:footnote w:type="continuationSeparator" w:id="0">
    <w:p w:rsidR="00482B69" w:rsidRDefault="00482B69">
      <w:r>
        <w:continuationSeparator/>
      </w:r>
    </w:p>
  </w:footnote>
  <w:footnote w:id="1">
    <w:p w:rsidR="005410D3" w:rsidRDefault="00482B69">
      <w:pPr>
        <w:pStyle w:val="Footnote"/>
        <w:jc w:val="both"/>
      </w:pPr>
      <w:r>
        <w:rPr>
          <w:rStyle w:val="Referinnotdesubsol"/>
        </w:rPr>
        <w:footnoteRef/>
      </w:r>
      <w:r>
        <w:rPr>
          <w:rFonts w:ascii="Arial" w:hAnsi="Arial" w:cs="Arial"/>
          <w:lang w:val="it-IT"/>
        </w:rPr>
        <w:t xml:space="preserve"> </w:t>
      </w:r>
      <w:r>
        <w:rPr>
          <w:sz w:val="18"/>
          <w:szCs w:val="18"/>
          <w:lang w:val="it-IT"/>
        </w:rPr>
        <w:t xml:space="preserve">La veniturile obtinute din donatii, sponsorizari si alte surse, la </w:t>
      </w:r>
      <w:r>
        <w:rPr>
          <w:sz w:val="18"/>
          <w:szCs w:val="18"/>
          <w:lang w:val="it-IT"/>
        </w:rPr>
        <w:t>rubrica de observatii se va specifica denumirea persoanei fizice sau juridice care acorda finanţarea, inclusiv datele de contact (sediu, telefon, fax, email)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10D3"/>
    <w:rsid w:val="003B107E"/>
    <w:rsid w:val="00482B69"/>
    <w:rsid w:val="0054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3FBE4-5288-4E2E-A679-1ADFAAFD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Legen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  <w:basedOn w:val="Fontdeparagrafimplicit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eferinnotdesubsol">
    <w:name w:val="footnote reference"/>
    <w:basedOn w:val="Fontdeparagrafimplici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2018-04-11T07:23:00Z</dcterms:created>
  <dcterms:modified xsi:type="dcterms:W3CDTF">2018-04-11T07:23:00Z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